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79DA" w14:textId="77777777" w:rsidR="0038738D" w:rsidRPr="001F2353" w:rsidRDefault="0038738D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424242"/>
          <w:sz w:val="28"/>
          <w:szCs w:val="28"/>
        </w:rPr>
      </w:pPr>
      <w:r w:rsidRPr="001F2353">
        <w:rPr>
          <w:color w:val="0070C0"/>
          <w:sz w:val="28"/>
          <w:szCs w:val="28"/>
        </w:rPr>
        <w:t>Комплексонометрическое</w:t>
      </w:r>
      <w:r w:rsidRPr="001F2353">
        <w:rPr>
          <w:color w:val="424242"/>
          <w:sz w:val="28"/>
          <w:szCs w:val="28"/>
        </w:rPr>
        <w:t xml:space="preserve"> определение кальция основано на прямом методе титрования его ионов стандартным раствором комплексона ΙΙΙ в присутствии мурексида или кислотного хром темно-синего. Индикатор образует с ионами кальция комплексное соединение красного цвета. При титровании раствора комплексоном ΙΙΙ в точке эквивалентности красная окраска переходит в окраску, характерную для свободного индикатора.</w:t>
      </w:r>
    </w:p>
    <w:p w14:paraId="68848AF7" w14:textId="77777777" w:rsidR="0038738D" w:rsidRPr="001F2353" w:rsidRDefault="0038738D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424242"/>
          <w:sz w:val="28"/>
          <w:szCs w:val="28"/>
        </w:rPr>
      </w:pPr>
      <w:r w:rsidRPr="001F2353">
        <w:rPr>
          <w:color w:val="424242"/>
          <w:sz w:val="28"/>
          <w:szCs w:val="28"/>
        </w:rPr>
        <w:t>Титрование солей кальция раствором ЭДТА</w:t>
      </w:r>
      <w:r>
        <w:rPr>
          <w:color w:val="424242"/>
          <w:sz w:val="28"/>
          <w:szCs w:val="28"/>
        </w:rPr>
        <w:t xml:space="preserve"> (э</w:t>
      </w:r>
      <w:r w:rsidRPr="001F2353">
        <w:rPr>
          <w:color w:val="424242"/>
          <w:sz w:val="28"/>
          <w:szCs w:val="28"/>
        </w:rPr>
        <w:t>тилендиаминтетрауксусная кислота</w:t>
      </w:r>
      <w:r>
        <w:rPr>
          <w:color w:val="424242"/>
          <w:sz w:val="28"/>
          <w:szCs w:val="28"/>
        </w:rPr>
        <w:t>, или трилон Б)</w:t>
      </w:r>
      <w:r w:rsidRPr="001F2353">
        <w:rPr>
          <w:color w:val="424242"/>
          <w:sz w:val="28"/>
          <w:szCs w:val="28"/>
        </w:rPr>
        <w:t xml:space="preserve"> нужно проводить в сильнощелочной среде при pH&gt;12. В этом случае достигается полная нейтрализация образующейся в процессе титрования свободной кислоты и наблюдается максимальный скачок кривой титрования.</w:t>
      </w:r>
    </w:p>
    <w:p w14:paraId="3FD41FB7" w14:textId="77777777" w:rsidR="0038738D" w:rsidRDefault="0038738D" w:rsidP="0038738D">
      <w:pPr>
        <w:pStyle w:val="a3"/>
        <w:spacing w:before="150" w:beforeAutospacing="0" w:after="150" w:afterAutospacing="0" w:line="360" w:lineRule="auto"/>
        <w:ind w:right="150"/>
        <w:jc w:val="both"/>
        <w:rPr>
          <w:color w:val="424242"/>
          <w:sz w:val="28"/>
          <w:szCs w:val="28"/>
        </w:rPr>
      </w:pPr>
      <w:r w:rsidRPr="003513A0">
        <w:rPr>
          <w:b/>
          <w:bCs/>
          <w:color w:val="0070C0"/>
          <w:sz w:val="28"/>
          <w:szCs w:val="28"/>
        </w:rPr>
        <w:t>Ход определения.</w:t>
      </w:r>
      <w:r w:rsidRPr="003513A0">
        <w:rPr>
          <w:color w:val="0070C0"/>
          <w:sz w:val="28"/>
          <w:szCs w:val="28"/>
        </w:rPr>
        <w:t> </w:t>
      </w:r>
      <w:r w:rsidRPr="001F2353">
        <w:rPr>
          <w:color w:val="424242"/>
          <w:sz w:val="28"/>
          <w:szCs w:val="28"/>
        </w:rPr>
        <w:t xml:space="preserve">В мерную колбу вместимостью 100 мл </w:t>
      </w:r>
      <w:r>
        <w:rPr>
          <w:color w:val="424242"/>
          <w:sz w:val="28"/>
          <w:szCs w:val="28"/>
        </w:rPr>
        <w:t xml:space="preserve">набирается  </w:t>
      </w:r>
      <w:r w:rsidRPr="001F2353">
        <w:rPr>
          <w:color w:val="424242"/>
          <w:sz w:val="28"/>
          <w:szCs w:val="28"/>
        </w:rPr>
        <w:t xml:space="preserve"> определенный объем анализируемой смеси. Раствор дов</w:t>
      </w:r>
      <w:r>
        <w:rPr>
          <w:color w:val="424242"/>
          <w:sz w:val="28"/>
          <w:szCs w:val="28"/>
        </w:rPr>
        <w:t>о</w:t>
      </w:r>
      <w:r w:rsidRPr="001F2353">
        <w:rPr>
          <w:color w:val="424242"/>
          <w:sz w:val="28"/>
          <w:szCs w:val="28"/>
        </w:rPr>
        <w:t>дит</w:t>
      </w:r>
      <w:r>
        <w:rPr>
          <w:color w:val="424242"/>
          <w:sz w:val="28"/>
          <w:szCs w:val="28"/>
        </w:rPr>
        <w:t>ся</w:t>
      </w:r>
      <w:r w:rsidRPr="001F2353">
        <w:rPr>
          <w:color w:val="424242"/>
          <w:sz w:val="28"/>
          <w:szCs w:val="28"/>
        </w:rPr>
        <w:t xml:space="preserve"> до метки дистиллированной водой и тщательно переме</w:t>
      </w:r>
      <w:r>
        <w:rPr>
          <w:color w:val="424242"/>
          <w:sz w:val="28"/>
          <w:szCs w:val="28"/>
        </w:rPr>
        <w:t>шивается</w:t>
      </w:r>
      <w:r w:rsidRPr="001F2353">
        <w:rPr>
          <w:color w:val="424242"/>
          <w:sz w:val="28"/>
          <w:szCs w:val="28"/>
        </w:rPr>
        <w:t>. Из колбы отбира</w:t>
      </w:r>
      <w:r>
        <w:rPr>
          <w:color w:val="424242"/>
          <w:sz w:val="28"/>
          <w:szCs w:val="28"/>
        </w:rPr>
        <w:t>е</w:t>
      </w:r>
      <w:r w:rsidRPr="001F2353">
        <w:rPr>
          <w:color w:val="424242"/>
          <w:sz w:val="28"/>
          <w:szCs w:val="28"/>
        </w:rPr>
        <w:t>т</w:t>
      </w:r>
      <w:r>
        <w:rPr>
          <w:color w:val="424242"/>
          <w:sz w:val="28"/>
          <w:szCs w:val="28"/>
        </w:rPr>
        <w:t>ся</w:t>
      </w:r>
      <w:r w:rsidRPr="001F2353">
        <w:rPr>
          <w:color w:val="424242"/>
          <w:sz w:val="28"/>
          <w:szCs w:val="28"/>
        </w:rPr>
        <w:t xml:space="preserve"> аликвотн</w:t>
      </w:r>
      <w:r>
        <w:rPr>
          <w:color w:val="424242"/>
          <w:sz w:val="28"/>
          <w:szCs w:val="28"/>
        </w:rPr>
        <w:t>ая</w:t>
      </w:r>
      <w:r w:rsidRPr="001F2353">
        <w:rPr>
          <w:color w:val="424242"/>
          <w:sz w:val="28"/>
          <w:szCs w:val="28"/>
        </w:rPr>
        <w:t xml:space="preserve"> часть полученного раствора, добавля</w:t>
      </w:r>
      <w:r>
        <w:rPr>
          <w:color w:val="424242"/>
          <w:sz w:val="28"/>
          <w:szCs w:val="28"/>
        </w:rPr>
        <w:t>ется</w:t>
      </w:r>
      <w:r w:rsidRPr="001F2353">
        <w:rPr>
          <w:color w:val="424242"/>
          <w:sz w:val="28"/>
          <w:szCs w:val="28"/>
        </w:rPr>
        <w:t xml:space="preserve"> 50 мл дистиллированной воды, 5 мл аммиачной буферной смеси, 2-3 капли эрихром</w:t>
      </w:r>
      <w:r>
        <w:rPr>
          <w:color w:val="424242"/>
          <w:sz w:val="28"/>
          <w:szCs w:val="28"/>
        </w:rPr>
        <w:t>а</w:t>
      </w:r>
      <w:r w:rsidRPr="001F2353">
        <w:rPr>
          <w:color w:val="424242"/>
          <w:sz w:val="28"/>
          <w:szCs w:val="28"/>
        </w:rPr>
        <w:t xml:space="preserve"> черного Т (или кислотного хром темно-синего) и титру</w:t>
      </w:r>
      <w:r>
        <w:rPr>
          <w:color w:val="424242"/>
          <w:sz w:val="28"/>
          <w:szCs w:val="28"/>
        </w:rPr>
        <w:t>ется</w:t>
      </w:r>
      <w:r w:rsidRPr="001F2353">
        <w:rPr>
          <w:color w:val="424242"/>
          <w:sz w:val="28"/>
          <w:szCs w:val="28"/>
        </w:rPr>
        <w:t xml:space="preserve"> 0,05н. стандартным раствором комплексона ΙΙΙ до перехода вино-красной окраски раствора в фиолетово-синюю. Под конец титрование проводят очень медленно.</w:t>
      </w:r>
      <w:r>
        <w:rPr>
          <w:color w:val="424242"/>
          <w:sz w:val="28"/>
          <w:szCs w:val="28"/>
        </w:rPr>
        <w:t xml:space="preserve"> Необходимо добиться</w:t>
      </w:r>
      <w:r w:rsidRPr="001F2353">
        <w:rPr>
          <w:color w:val="424242"/>
          <w:sz w:val="28"/>
          <w:szCs w:val="28"/>
        </w:rPr>
        <w:t>, чтобы красноватый оттенок полностью исчез. Повтор</w:t>
      </w:r>
      <w:r>
        <w:rPr>
          <w:color w:val="424242"/>
          <w:sz w:val="28"/>
          <w:szCs w:val="28"/>
        </w:rPr>
        <w:t>яе</w:t>
      </w:r>
      <w:r w:rsidRPr="001F2353">
        <w:rPr>
          <w:color w:val="424242"/>
          <w:sz w:val="28"/>
          <w:szCs w:val="28"/>
        </w:rPr>
        <w:t>т</w:t>
      </w:r>
      <w:r>
        <w:rPr>
          <w:color w:val="424242"/>
          <w:sz w:val="28"/>
          <w:szCs w:val="28"/>
        </w:rPr>
        <w:t>ся</w:t>
      </w:r>
      <w:r w:rsidRPr="001F2353">
        <w:rPr>
          <w:color w:val="424242"/>
          <w:sz w:val="28"/>
          <w:szCs w:val="28"/>
        </w:rPr>
        <w:t xml:space="preserve"> титрование 2-3 раза.</w:t>
      </w:r>
    </w:p>
    <w:p w14:paraId="47D17E3B" w14:textId="07CD9FC5" w:rsidR="0038738D" w:rsidRDefault="0038738D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424242"/>
          <w:sz w:val="28"/>
          <w:szCs w:val="28"/>
        </w:rPr>
      </w:pPr>
      <w:r w:rsidRPr="003513A0">
        <w:rPr>
          <w:color w:val="424242"/>
          <w:sz w:val="28"/>
          <w:szCs w:val="28"/>
        </w:rPr>
        <w:t>Для определения содержания ионов кальция вновь отбира</w:t>
      </w:r>
      <w:r>
        <w:rPr>
          <w:color w:val="424242"/>
          <w:sz w:val="28"/>
          <w:szCs w:val="28"/>
        </w:rPr>
        <w:t>ется</w:t>
      </w:r>
      <w:r w:rsidRPr="003513A0">
        <w:rPr>
          <w:color w:val="424242"/>
          <w:sz w:val="28"/>
          <w:szCs w:val="28"/>
        </w:rPr>
        <w:t xml:space="preserve"> аликвотн</w:t>
      </w:r>
      <w:r>
        <w:rPr>
          <w:color w:val="424242"/>
          <w:sz w:val="28"/>
          <w:szCs w:val="28"/>
        </w:rPr>
        <w:t>ая</w:t>
      </w:r>
      <w:r w:rsidRPr="003513A0">
        <w:rPr>
          <w:color w:val="424242"/>
          <w:sz w:val="28"/>
          <w:szCs w:val="28"/>
        </w:rPr>
        <w:t xml:space="preserve"> часть раствора, добавля</w:t>
      </w:r>
      <w:r>
        <w:rPr>
          <w:color w:val="424242"/>
          <w:sz w:val="28"/>
          <w:szCs w:val="28"/>
        </w:rPr>
        <w:t>е</w:t>
      </w:r>
      <w:r w:rsidRPr="003513A0">
        <w:rPr>
          <w:color w:val="424242"/>
          <w:sz w:val="28"/>
          <w:szCs w:val="28"/>
        </w:rPr>
        <w:t>т</w:t>
      </w:r>
      <w:r>
        <w:rPr>
          <w:color w:val="424242"/>
          <w:sz w:val="28"/>
          <w:szCs w:val="28"/>
        </w:rPr>
        <w:t>ся</w:t>
      </w:r>
      <w:r w:rsidRPr="003513A0">
        <w:rPr>
          <w:color w:val="424242"/>
          <w:sz w:val="28"/>
          <w:szCs w:val="28"/>
        </w:rPr>
        <w:t xml:space="preserve"> 2,5 мл 2н раствора NaOH, довод</w:t>
      </w:r>
      <w:r>
        <w:rPr>
          <w:color w:val="424242"/>
          <w:sz w:val="28"/>
          <w:szCs w:val="28"/>
        </w:rPr>
        <w:t>ится</w:t>
      </w:r>
      <w:r w:rsidRPr="003513A0">
        <w:rPr>
          <w:color w:val="424242"/>
          <w:sz w:val="28"/>
          <w:szCs w:val="28"/>
        </w:rPr>
        <w:t xml:space="preserve"> общий объем до 100 мл, внос</w:t>
      </w:r>
      <w:r>
        <w:rPr>
          <w:color w:val="424242"/>
          <w:sz w:val="28"/>
          <w:szCs w:val="28"/>
        </w:rPr>
        <w:t>и</w:t>
      </w:r>
      <w:r w:rsidRPr="003513A0">
        <w:rPr>
          <w:color w:val="424242"/>
          <w:sz w:val="28"/>
          <w:szCs w:val="28"/>
        </w:rPr>
        <w:t>т</w:t>
      </w:r>
      <w:r>
        <w:rPr>
          <w:color w:val="424242"/>
          <w:sz w:val="28"/>
          <w:szCs w:val="28"/>
        </w:rPr>
        <w:t>ся</w:t>
      </w:r>
      <w:r w:rsidRPr="003513A0">
        <w:rPr>
          <w:color w:val="424242"/>
          <w:sz w:val="28"/>
          <w:szCs w:val="28"/>
        </w:rPr>
        <w:t xml:space="preserve"> индикатор и медленно тит</w:t>
      </w:r>
      <w:r>
        <w:rPr>
          <w:color w:val="424242"/>
          <w:sz w:val="28"/>
          <w:szCs w:val="28"/>
        </w:rPr>
        <w:t>руется</w:t>
      </w:r>
      <w:r w:rsidRPr="003513A0">
        <w:rPr>
          <w:color w:val="424242"/>
          <w:sz w:val="28"/>
          <w:szCs w:val="28"/>
        </w:rPr>
        <w:t xml:space="preserve"> стандартным раствором ЭДТА до перехода красно-розовой окраски в сине–фиолетовую, не исчезающую в течение 3 минут. Повтор</w:t>
      </w:r>
      <w:r>
        <w:rPr>
          <w:color w:val="424242"/>
          <w:sz w:val="28"/>
          <w:szCs w:val="28"/>
        </w:rPr>
        <w:t>яется</w:t>
      </w:r>
      <w:r w:rsidRPr="003513A0">
        <w:rPr>
          <w:color w:val="424242"/>
          <w:sz w:val="28"/>
          <w:szCs w:val="28"/>
        </w:rPr>
        <w:t xml:space="preserve"> титрование 3 раза и из сходящихся отсчетов </w:t>
      </w:r>
      <w:r>
        <w:rPr>
          <w:color w:val="424242"/>
          <w:sz w:val="28"/>
          <w:szCs w:val="28"/>
        </w:rPr>
        <w:t>берётся</w:t>
      </w:r>
      <w:r w:rsidRPr="003513A0">
        <w:rPr>
          <w:color w:val="424242"/>
          <w:sz w:val="28"/>
          <w:szCs w:val="28"/>
        </w:rPr>
        <w:t xml:space="preserve"> среднее.</w:t>
      </w:r>
    </w:p>
    <w:p w14:paraId="4D70C683" w14:textId="77777777" w:rsidR="0038738D" w:rsidRDefault="0038738D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424242"/>
          <w:sz w:val="28"/>
          <w:szCs w:val="28"/>
        </w:rPr>
      </w:pPr>
      <w:r w:rsidRPr="00D14C1D">
        <w:rPr>
          <w:color w:val="424242"/>
          <w:sz w:val="28"/>
          <w:szCs w:val="28"/>
        </w:rPr>
        <w:lastRenderedPageBreak/>
        <w:t>В продуктах кальций содержится, в основном, в виде карбонатов, фосфатов, оксалатов и других труднорастворимых солей. Взрослому человеку необходимо в сутки 0,8 г кальция.</w:t>
      </w:r>
      <w:r w:rsidRPr="00D14C1D">
        <w:t xml:space="preserve"> </w:t>
      </w:r>
      <w:r w:rsidRPr="00D14C1D">
        <w:rPr>
          <w:color w:val="424242"/>
          <w:sz w:val="28"/>
          <w:szCs w:val="28"/>
        </w:rPr>
        <w:t>Усвоение кальция тканями организма человека зависит не только от его содержания в продуктах, но и от соотношения с жирами, магнием, фосфором, белками. Наиболее благоприятное соотношение кальция и фосфора в пище составляет 1:1,2.-1,5, кальция и магния -1:0,25-0,3. Избыток фосфора приводит к вымыванию кальция из костей, уменьшает всасывание железа, увеличивает нагрузку на почки. Избыток магния отрицательно влияет на усвоение кальция.</w:t>
      </w:r>
    </w:p>
    <w:p w14:paraId="7A7C76EA" w14:textId="77777777" w:rsidR="0038738D" w:rsidRDefault="0038738D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Содержание кальция в пищевых продуктах</w:t>
      </w:r>
    </w:p>
    <w:p w14:paraId="13EADB5B" w14:textId="6895AA31" w:rsidR="0038738D" w:rsidRDefault="0038738D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C00000"/>
          <w:sz w:val="28"/>
          <w:szCs w:val="28"/>
        </w:rPr>
      </w:pPr>
      <w:bookmarkStart w:id="0" w:name="_Hlk40170257"/>
      <w:r w:rsidRPr="00D14C1D">
        <w:rPr>
          <w:color w:val="C00000"/>
          <w:sz w:val="28"/>
          <w:szCs w:val="28"/>
        </w:rPr>
        <w:t>Рассчитайте, сколько каждого продукта в граммах необходимо употребить в день, чтобы обеспечить 20% потребности организма в этом макроэлементе</w:t>
      </w:r>
    </w:p>
    <w:p w14:paraId="50AEFDD4" w14:textId="0F229DC6" w:rsidR="00212DE6" w:rsidRDefault="00212DE6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C00000"/>
          <w:sz w:val="28"/>
          <w:szCs w:val="28"/>
        </w:rPr>
      </w:pPr>
    </w:p>
    <w:p w14:paraId="3E0B7F1C" w14:textId="4B027312" w:rsidR="00212DE6" w:rsidRDefault="00212DE6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C00000"/>
          <w:sz w:val="28"/>
          <w:szCs w:val="28"/>
        </w:rPr>
      </w:pPr>
    </w:p>
    <w:p w14:paraId="38054C7C" w14:textId="2CF1D1D7" w:rsidR="00212DE6" w:rsidRDefault="00212DE6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C00000"/>
          <w:sz w:val="28"/>
          <w:szCs w:val="28"/>
        </w:rPr>
      </w:pPr>
    </w:p>
    <w:p w14:paraId="540C01F1" w14:textId="77777777" w:rsidR="00212DE6" w:rsidRPr="00D14C1D" w:rsidRDefault="00212DE6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C00000"/>
          <w:sz w:val="28"/>
          <w:szCs w:val="28"/>
        </w:rPr>
      </w:pPr>
    </w:p>
    <w:bookmarkEnd w:id="0"/>
    <w:p w14:paraId="054078E4" w14:textId="5DEA39C3" w:rsidR="00212DE6" w:rsidRDefault="00212DE6" w:rsidP="00212DE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Физико-химические методы анализа</w:t>
      </w:r>
    </w:p>
    <w:p w14:paraId="7DB6CAF9" w14:textId="1F365EB8" w:rsidR="00212DE6" w:rsidRDefault="00212DE6" w:rsidP="00212DE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Урок 26</w:t>
      </w:r>
    </w:p>
    <w:p w14:paraId="2265F47F" w14:textId="2A67E443" w:rsidR="00212DE6" w:rsidRPr="002A1C44" w:rsidRDefault="00212DE6" w:rsidP="00212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616EE6" w14:textId="77777777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 xml:space="preserve">Общее число физико-химических методов анализа довольно велико – оно составляет несколько десятков. Наибольшее практическое значение имеют следующие:    </w:t>
      </w:r>
    </w:p>
    <w:p w14:paraId="00E84154" w14:textId="77777777" w:rsidR="00212DE6" w:rsidRPr="00AF3C95" w:rsidRDefault="00212DE6" w:rsidP="00212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>спектральные;</w:t>
      </w:r>
    </w:p>
    <w:p w14:paraId="691EE9D6" w14:textId="77777777" w:rsidR="00212DE6" w:rsidRPr="00AF3C95" w:rsidRDefault="00212DE6" w:rsidP="00212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>электрохимические;</w:t>
      </w:r>
    </w:p>
    <w:p w14:paraId="61FDAB08" w14:textId="77777777" w:rsidR="00212DE6" w:rsidRPr="00AF3C95" w:rsidRDefault="00212DE6" w:rsidP="00212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>хроматографические;</w:t>
      </w:r>
    </w:p>
    <w:p w14:paraId="5B97339D" w14:textId="77777777" w:rsidR="00212DE6" w:rsidRPr="00AF3C95" w:rsidRDefault="00212DE6" w:rsidP="00212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lastRenderedPageBreak/>
        <w:t>Радиометрические;</w:t>
      </w:r>
    </w:p>
    <w:p w14:paraId="52A3E27B" w14:textId="77777777" w:rsidR="00212DE6" w:rsidRPr="00AF3C95" w:rsidRDefault="00212DE6" w:rsidP="00212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>Масс-спектрометрические.</w:t>
      </w:r>
    </w:p>
    <w:p w14:paraId="7434575B" w14:textId="77777777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 xml:space="preserve">Среди указанных трех групп наиболее обширной по числу методов и важной по практическому значению является </w:t>
      </w:r>
      <w:r w:rsidRPr="00AF3C95">
        <w:rPr>
          <w:rFonts w:ascii="Times New Roman" w:hAnsi="Times New Roman" w:cs="Times New Roman"/>
          <w:color w:val="0070C0"/>
          <w:sz w:val="28"/>
          <w:szCs w:val="28"/>
        </w:rPr>
        <w:t xml:space="preserve">группа спектральных и других оптических методов анализа. </w:t>
      </w:r>
      <w:r w:rsidRPr="00AF3C95">
        <w:rPr>
          <w:rFonts w:ascii="Times New Roman" w:hAnsi="Times New Roman" w:cs="Times New Roman"/>
          <w:sz w:val="28"/>
          <w:szCs w:val="28"/>
        </w:rPr>
        <w:t>Она включает методы эмиссионной атомной спектроскопии, атомно-абсорбционной спектроскопии, инфракрасной спектроскопии, спектрофотометрии, люминисценции и другие методы, основанные на измерении различных эффектов при взаимодействии вещества с электромагнитным излучением.</w:t>
      </w:r>
    </w:p>
    <w:p w14:paraId="170833A0" w14:textId="77777777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color w:val="0070C0"/>
          <w:sz w:val="28"/>
          <w:szCs w:val="28"/>
        </w:rPr>
        <w:t>Группа электрохимических методов анализа</w:t>
      </w:r>
      <w:r w:rsidRPr="00AF3C95">
        <w:rPr>
          <w:rFonts w:ascii="Times New Roman" w:hAnsi="Times New Roman" w:cs="Times New Roman"/>
          <w:sz w:val="28"/>
          <w:szCs w:val="28"/>
        </w:rPr>
        <w:t>, основанная на измерении электрической проводимости, потенциалов и других свойств, включает методы кондуктометрии, потенциометрии, вольтамперметрии и т.д.</w:t>
      </w:r>
    </w:p>
    <w:p w14:paraId="30B13474" w14:textId="77777777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color w:val="0070C0"/>
          <w:sz w:val="28"/>
          <w:szCs w:val="28"/>
        </w:rPr>
        <w:t xml:space="preserve">В группу хроматографических методов </w:t>
      </w:r>
      <w:r w:rsidRPr="00AF3C95">
        <w:rPr>
          <w:rFonts w:ascii="Times New Roman" w:hAnsi="Times New Roman" w:cs="Times New Roman"/>
          <w:sz w:val="28"/>
          <w:szCs w:val="28"/>
        </w:rPr>
        <w:t>входят методы газовой и газожидкостной хроматографии, жидкостной распределительной, токослойной, ионообменной и других видов хроматографии.</w:t>
      </w:r>
    </w:p>
    <w:p w14:paraId="193609E1" w14:textId="77777777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color w:val="0070C0"/>
          <w:sz w:val="28"/>
          <w:szCs w:val="28"/>
        </w:rPr>
        <w:t xml:space="preserve">Радиометрическим анализом называют метод </w:t>
      </w:r>
      <w:r w:rsidRPr="00AF3C95">
        <w:rPr>
          <w:rFonts w:ascii="Times New Roman" w:hAnsi="Times New Roman" w:cs="Times New Roman"/>
          <w:sz w:val="28"/>
          <w:szCs w:val="28"/>
        </w:rPr>
        <w:t>определения качественного и количественного состава вещества, основанный на использовании радиоактивных изотопов, обычно вводимых в реагенты или образующихся в анализируемом веществе под действием жёсткого облучения. Результаты радиометрического анализа получают по данным измерений радиоактивности продуктов реакции с помощью радиометрических приборов.</w:t>
      </w:r>
    </w:p>
    <w:p w14:paraId="4925B802" w14:textId="77777777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color w:val="0070C0"/>
          <w:sz w:val="28"/>
          <w:szCs w:val="28"/>
        </w:rPr>
        <w:t xml:space="preserve">Масс – спектроскопический метод анализа </w:t>
      </w:r>
      <w:r w:rsidRPr="00AF3C95">
        <w:rPr>
          <w:rFonts w:ascii="Times New Roman" w:hAnsi="Times New Roman" w:cs="Times New Roman"/>
          <w:sz w:val="28"/>
          <w:szCs w:val="28"/>
        </w:rPr>
        <w:t xml:space="preserve">основан на ионизации атомов и молекул изучаемого вещества и последующем разделении образующихся ионов в пространстве или во времени. Масс спектрометрия до настоящего времени является одним из основных методов получения информации о массах ядер и атомов и оценки распространенности изотопов в природе. </w:t>
      </w:r>
    </w:p>
    <w:p w14:paraId="4710F234" w14:textId="77777777" w:rsidR="00212DE6" w:rsidRPr="00AF3C95" w:rsidRDefault="00212DE6" w:rsidP="00212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t>4. а) Спектральные и другие оптические методы анализа.</w:t>
      </w:r>
    </w:p>
    <w:p w14:paraId="702887AF" w14:textId="738BA398" w:rsidR="00212DE6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C95">
        <w:rPr>
          <w:rFonts w:ascii="Times New Roman" w:hAnsi="Times New Roman" w:cs="Times New Roman"/>
          <w:sz w:val="28"/>
          <w:szCs w:val="28"/>
        </w:rPr>
        <w:lastRenderedPageBreak/>
        <w:t>Спектральные и другие оптические методы анализа основаны на использовании различных явлений и эффектов, возникающих при взаимодействии вещества и электромагнитного излучения.</w:t>
      </w:r>
    </w:p>
    <w:p w14:paraId="4F1005EA" w14:textId="29D4D88E" w:rsidR="00212DE6" w:rsidRPr="00AF3C9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DA4A1" wp14:editId="2647C171">
            <wp:extent cx="5846445" cy="27254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6FA64" w14:textId="49CB4C8A" w:rsidR="0038738D" w:rsidRDefault="00212DE6" w:rsidP="0038738D">
      <w:pPr>
        <w:pStyle w:val="a3"/>
        <w:spacing w:before="150" w:beforeAutospacing="0" w:after="150" w:afterAutospacing="0" w:line="360" w:lineRule="auto"/>
        <w:ind w:right="150" w:firstLine="708"/>
        <w:jc w:val="both"/>
        <w:rPr>
          <w:color w:val="424242"/>
          <w:sz w:val="28"/>
          <w:szCs w:val="28"/>
        </w:rPr>
      </w:pPr>
      <w:r>
        <w:rPr>
          <w:noProof/>
          <w:color w:val="424242"/>
          <w:sz w:val="28"/>
          <w:szCs w:val="28"/>
        </w:rPr>
        <w:drawing>
          <wp:inline distT="0" distB="0" distL="0" distR="0" wp14:anchorId="142C649D" wp14:editId="3E6BD4B0">
            <wp:extent cx="5937885" cy="445071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A6A157" w14:textId="68137E74" w:rsidR="00853425" w:rsidRDefault="00212DE6"/>
    <w:p w14:paraId="4EE7098C" w14:textId="10661ECC" w:rsidR="00212DE6" w:rsidRDefault="00212DE6"/>
    <w:p w14:paraId="0D3901FC" w14:textId="77777777" w:rsidR="00212DE6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Вопросы: окраска пламени соединениями металлов</w:t>
      </w:r>
    </w:p>
    <w:p w14:paraId="5F0DE1E2" w14:textId="77777777" w:rsidR="00212DE6" w:rsidRPr="00871165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Составить таблицу.</w:t>
      </w:r>
      <w:r w:rsidRPr="00871165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>Закрасить клеточки под каждым металлом в соответствующий цвет пламени, либо написать цвет пламени в клеточку.</w:t>
      </w:r>
    </w:p>
    <w:p w14:paraId="329F83ED" w14:textId="77777777" w:rsidR="00212DE6" w:rsidRDefault="00212DE6" w:rsidP="00212DE6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12DE6" w14:paraId="5F851C85" w14:textId="77777777" w:rsidTr="007F7ECA">
        <w:tc>
          <w:tcPr>
            <w:tcW w:w="1043" w:type="dxa"/>
          </w:tcPr>
          <w:p w14:paraId="2C94F95C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Zn</w:t>
            </w:r>
          </w:p>
        </w:tc>
        <w:tc>
          <w:tcPr>
            <w:tcW w:w="1038" w:type="dxa"/>
          </w:tcPr>
          <w:p w14:paraId="6A2F053A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Li</w:t>
            </w:r>
          </w:p>
        </w:tc>
        <w:tc>
          <w:tcPr>
            <w:tcW w:w="1038" w:type="dxa"/>
          </w:tcPr>
          <w:p w14:paraId="28E874DD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Na</w:t>
            </w:r>
          </w:p>
        </w:tc>
        <w:tc>
          <w:tcPr>
            <w:tcW w:w="1038" w:type="dxa"/>
          </w:tcPr>
          <w:p w14:paraId="78D8003F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038" w:type="dxa"/>
          </w:tcPr>
          <w:p w14:paraId="118E7969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Ca</w:t>
            </w:r>
          </w:p>
        </w:tc>
        <w:tc>
          <w:tcPr>
            <w:tcW w:w="1038" w:type="dxa"/>
          </w:tcPr>
          <w:p w14:paraId="21D462D3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Cr</w:t>
            </w:r>
          </w:p>
        </w:tc>
        <w:tc>
          <w:tcPr>
            <w:tcW w:w="1039" w:type="dxa"/>
          </w:tcPr>
          <w:p w14:paraId="6BDFFC89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Cu</w:t>
            </w:r>
          </w:p>
        </w:tc>
        <w:tc>
          <w:tcPr>
            <w:tcW w:w="1039" w:type="dxa"/>
          </w:tcPr>
          <w:p w14:paraId="0AE80357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Ba</w:t>
            </w:r>
          </w:p>
        </w:tc>
        <w:tc>
          <w:tcPr>
            <w:tcW w:w="1039" w:type="dxa"/>
          </w:tcPr>
          <w:p w14:paraId="01D4E5EB" w14:textId="77777777" w:rsidR="00212DE6" w:rsidRPr="00847B17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Pb</w:t>
            </w:r>
          </w:p>
        </w:tc>
      </w:tr>
      <w:tr w:rsidR="00212DE6" w14:paraId="6C1EA9BC" w14:textId="77777777" w:rsidTr="007F7ECA">
        <w:tc>
          <w:tcPr>
            <w:tcW w:w="1043" w:type="dxa"/>
          </w:tcPr>
          <w:p w14:paraId="10A40458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F476F45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28498F5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3ECE89C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2A4A162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8" w:type="dxa"/>
          </w:tcPr>
          <w:p w14:paraId="50CFF7FB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9" w:type="dxa"/>
          </w:tcPr>
          <w:p w14:paraId="556927AE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9" w:type="dxa"/>
          </w:tcPr>
          <w:p w14:paraId="3E2433B3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039" w:type="dxa"/>
          </w:tcPr>
          <w:p w14:paraId="0DE02CAD" w14:textId="77777777" w:rsidR="00212DE6" w:rsidRDefault="00212DE6" w:rsidP="007F7ECA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14:paraId="38B830E8" w14:textId="2F6F9B8C" w:rsidR="00212DE6" w:rsidRDefault="00212DE6"/>
    <w:p w14:paraId="67AF1576" w14:textId="3D090105" w:rsidR="00212DE6" w:rsidRDefault="00212DE6" w:rsidP="00212DE6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47B17">
        <w:rPr>
          <w:rFonts w:ascii="Times New Roman" w:hAnsi="Times New Roman" w:cs="Times New Roman"/>
          <w:color w:val="C00000"/>
          <w:sz w:val="28"/>
          <w:szCs w:val="28"/>
        </w:rPr>
        <w:t>Мы закончили курс Аналитической химии, впереди нас ждут экзамен, поэтому продолжим нашу работу над рефератами.</w:t>
      </w:r>
    </w:p>
    <w:p w14:paraId="78664325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   «5» ставится в случае:</w:t>
      </w:r>
    </w:p>
    <w:p w14:paraId="062AE425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367F231A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4672771C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30503EC5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   «4» ставится в случае:</w:t>
      </w:r>
    </w:p>
    <w:p w14:paraId="1184DDFE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31450542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3FE7805B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2F33F28F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</w:p>
    <w:p w14:paraId="76ED2712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   «3» ставится в случае:</w:t>
      </w:r>
    </w:p>
    <w:p w14:paraId="0300D68D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5233A02F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2195176D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6FB06DBD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CDE4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    «2» ставится в случае:</w:t>
      </w:r>
    </w:p>
    <w:p w14:paraId="5BDD82C3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5BEE51FF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60CC97B3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23E495BB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350E966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>Оценка    «1» ставится в случае:</w:t>
      </w:r>
    </w:p>
    <w:p w14:paraId="2216A5F4" w14:textId="77777777" w:rsidR="00212DE6" w:rsidRPr="00FA1F63" w:rsidRDefault="00212DE6" w:rsidP="00212DE6">
      <w:pPr>
        <w:rPr>
          <w:rFonts w:ascii="Times New Roman" w:hAnsi="Times New Roman" w:cs="Times New Roman"/>
          <w:sz w:val="24"/>
          <w:szCs w:val="24"/>
        </w:rPr>
      </w:pPr>
      <w:r w:rsidRPr="00FA1F63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p w14:paraId="59E94872" w14:textId="77777777" w:rsidR="00212DE6" w:rsidRPr="00EB2EF6" w:rsidRDefault="00212DE6" w:rsidP="00212DE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D78F310" w14:textId="77777777" w:rsidR="00212DE6" w:rsidRDefault="00212DE6" w:rsidP="00212DE6">
      <w:pPr>
        <w:spacing w:line="360" w:lineRule="auto"/>
      </w:pPr>
      <w:bookmarkStart w:id="1" w:name="_GoBack"/>
      <w:bookmarkEnd w:id="1"/>
    </w:p>
    <w:sectPr w:rsidR="0021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0D"/>
    <w:rsid w:val="001D1C33"/>
    <w:rsid w:val="00212DE6"/>
    <w:rsid w:val="0038738D"/>
    <w:rsid w:val="00882D0D"/>
    <w:rsid w:val="00C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E608"/>
  <w15:chartTrackingRefBased/>
  <w15:docId w15:val="{1ADD75BE-158A-4AAF-9442-798A484A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2020-09-29T14:21:00Z</dcterms:created>
  <dcterms:modified xsi:type="dcterms:W3CDTF">2020-09-29T14:36:00Z</dcterms:modified>
</cp:coreProperties>
</file>